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4A735" w14:textId="77777777" w:rsidR="004B1736" w:rsidRDefault="00C575CA">
      <w:bookmarkStart w:id="0" w:name="_GoBack"/>
      <w:bookmarkEnd w:id="0"/>
      <w:r>
        <w:rPr>
          <w:rFonts w:hint="eastAsia"/>
        </w:rPr>
        <w:t>FDG-PET/CT</w:t>
      </w:r>
      <w:r>
        <w:rPr>
          <w:rFonts w:hint="eastAsia"/>
        </w:rPr>
        <w:t>検査　ご依頼の先生へ　注意事項</w:t>
      </w:r>
    </w:p>
    <w:p w14:paraId="27DF9AA9" w14:textId="77777777" w:rsidR="00C575CA" w:rsidRDefault="00C575CA"/>
    <w:p w14:paraId="483D095B" w14:textId="77777777" w:rsidR="00C575CA" w:rsidRDefault="00C575CA">
      <w:r>
        <w:rPr>
          <w:rFonts w:hint="eastAsia"/>
        </w:rPr>
        <w:t>・下記の保険適用要件をよくご確認</w:t>
      </w:r>
      <w:r w:rsidR="00332BD4">
        <w:rPr>
          <w:rFonts w:hint="eastAsia"/>
        </w:rPr>
        <w:t>ください</w:t>
      </w:r>
      <w:r>
        <w:rPr>
          <w:rFonts w:hint="eastAsia"/>
        </w:rPr>
        <w:t>。</w:t>
      </w:r>
    </w:p>
    <w:p w14:paraId="689CB83B" w14:textId="77777777" w:rsidR="00C575CA" w:rsidRDefault="00C575CA">
      <w:r>
        <w:rPr>
          <w:rFonts w:hint="eastAsia"/>
        </w:rPr>
        <w:t>・薬剤投与後、約</w:t>
      </w:r>
      <w:r>
        <w:rPr>
          <w:rFonts w:hint="eastAsia"/>
        </w:rPr>
        <w:t>60</w:t>
      </w:r>
      <w:r>
        <w:rPr>
          <w:rFonts w:hint="eastAsia"/>
        </w:rPr>
        <w:t>分間の待機、また検査中は最低</w:t>
      </w:r>
      <w:r>
        <w:t xml:space="preserve"> 20 </w:t>
      </w:r>
      <w:r>
        <w:rPr>
          <w:rFonts w:hint="eastAsia"/>
        </w:rPr>
        <w:t>分の安静呼吸下での静止が必要です。職員の指示に従い、安静を保てる方を対象とさせていただきます。</w:t>
      </w:r>
    </w:p>
    <w:p w14:paraId="5F5496E8" w14:textId="77777777" w:rsidR="001C4A1B" w:rsidRDefault="001C4A1B">
      <w:r>
        <w:rPr>
          <w:rFonts w:hint="eastAsia"/>
        </w:rPr>
        <w:t>・著しい閉所恐怖症の場合は検査を中断することがあります。</w:t>
      </w:r>
    </w:p>
    <w:p w14:paraId="4B2E3C90" w14:textId="77777777" w:rsidR="001C4A1B" w:rsidRPr="001C4A1B" w:rsidRDefault="001C4A1B">
      <w:r>
        <w:rPr>
          <w:rFonts w:hint="eastAsia"/>
        </w:rPr>
        <w:t>・植込み型除細動器を留置している場合、胸部の</w:t>
      </w:r>
      <w:r>
        <w:rPr>
          <w:rFonts w:hint="eastAsia"/>
        </w:rPr>
        <w:t>CT</w:t>
      </w:r>
      <w:r>
        <w:rPr>
          <w:rFonts w:hint="eastAsia"/>
        </w:rPr>
        <w:t>が撮像できないことがあります。</w:t>
      </w:r>
    </w:p>
    <w:p w14:paraId="47D64AEF" w14:textId="77777777" w:rsidR="00C575CA" w:rsidRDefault="00C575CA">
      <w:r>
        <w:rPr>
          <w:rFonts w:hint="eastAsia"/>
        </w:rPr>
        <w:t>・来院から検査終了まで、最低</w:t>
      </w:r>
      <w:r>
        <w:rPr>
          <w:rFonts w:hint="eastAsia"/>
        </w:rPr>
        <w:t>2</w:t>
      </w:r>
      <w:r>
        <w:rPr>
          <w:rFonts w:hint="eastAsia"/>
        </w:rPr>
        <w:t>時間かかります。再検査を要する場合は</w:t>
      </w:r>
      <w:r>
        <w:rPr>
          <w:rFonts w:hint="eastAsia"/>
        </w:rPr>
        <w:t>3</w:t>
      </w:r>
      <w:r>
        <w:rPr>
          <w:rFonts w:hint="eastAsia"/>
        </w:rPr>
        <w:t>時間かかります。</w:t>
      </w:r>
    </w:p>
    <w:p w14:paraId="03059EE0" w14:textId="77777777" w:rsidR="00C575CA" w:rsidRDefault="00C575CA">
      <w:r>
        <w:rPr>
          <w:rFonts w:hint="eastAsia"/>
        </w:rPr>
        <w:t>・検査費用は</w:t>
      </w:r>
      <w:r>
        <w:rPr>
          <w:rFonts w:hint="eastAsia"/>
        </w:rPr>
        <w:t>3</w:t>
      </w:r>
      <w:r>
        <w:rPr>
          <w:rFonts w:hint="eastAsia"/>
        </w:rPr>
        <w:t>割負担で約</w:t>
      </w:r>
      <w:r>
        <w:rPr>
          <w:rFonts w:hint="eastAsia"/>
        </w:rPr>
        <w:t>3</w:t>
      </w:r>
      <w:r>
        <w:rPr>
          <w:rFonts w:hint="eastAsia"/>
        </w:rPr>
        <w:t>万円です。</w:t>
      </w:r>
    </w:p>
    <w:p w14:paraId="09ACA802" w14:textId="77777777" w:rsidR="00C575CA" w:rsidRDefault="00C575CA">
      <w:r>
        <w:rPr>
          <w:rFonts w:hint="eastAsia"/>
        </w:rPr>
        <w:t>・</w:t>
      </w:r>
      <w:r>
        <w:rPr>
          <w:rFonts w:hint="eastAsia"/>
        </w:rPr>
        <w:t>PET/CT</w:t>
      </w:r>
      <w:r>
        <w:rPr>
          <w:rFonts w:hint="eastAsia"/>
        </w:rPr>
        <w:t>検査を受けること</w:t>
      </w:r>
      <w:r w:rsidR="00332BD4">
        <w:rPr>
          <w:rFonts w:hint="eastAsia"/>
        </w:rPr>
        <w:t>、費用や時間</w:t>
      </w:r>
      <w:r>
        <w:rPr>
          <w:rFonts w:hint="eastAsia"/>
        </w:rPr>
        <w:t>について、</w:t>
      </w:r>
      <w:r w:rsidR="00332BD4">
        <w:rPr>
          <w:rFonts w:hint="eastAsia"/>
        </w:rPr>
        <w:t>患者様に</w:t>
      </w:r>
      <w:r>
        <w:rPr>
          <w:rFonts w:hint="eastAsia"/>
        </w:rPr>
        <w:t>よくご納得・同意いただいてからご予約下さい。</w:t>
      </w:r>
    </w:p>
    <w:p w14:paraId="3FB603C9" w14:textId="77777777" w:rsidR="00332BD4" w:rsidRDefault="00332BD4">
      <w:r>
        <w:rPr>
          <w:rFonts w:hint="eastAsia"/>
        </w:rPr>
        <w:t>・キャンセルや日程変更については、依頼医の先生からのご連絡にて承ります。患者様からキャンセルのご連絡があった場合、前日</w:t>
      </w:r>
      <w:r>
        <w:rPr>
          <w:rFonts w:hint="eastAsia"/>
        </w:rPr>
        <w:t>16</w:t>
      </w:r>
      <w:r>
        <w:rPr>
          <w:rFonts w:hint="eastAsia"/>
        </w:rPr>
        <w:t>時までに当院患者サポートセンターにご連絡いただきますようお願いいたします。</w:t>
      </w:r>
    </w:p>
    <w:p w14:paraId="44BC0330" w14:textId="77777777" w:rsidR="00332BD4" w:rsidRDefault="00332BD4">
      <w:r>
        <w:rPr>
          <w:rFonts w:hint="eastAsia"/>
        </w:rPr>
        <w:t>・レポートと画像は翌診療日に郵送いたします。お急ぎの場合は完成次第</w:t>
      </w:r>
      <w:r>
        <w:rPr>
          <w:rFonts w:hint="eastAsia"/>
        </w:rPr>
        <w:t>FAX</w:t>
      </w:r>
      <w:r>
        <w:rPr>
          <w:rFonts w:hint="eastAsia"/>
        </w:rPr>
        <w:t>いたしますので、ご依頼時にお申し付けください。</w:t>
      </w:r>
    </w:p>
    <w:p w14:paraId="7BD3166F" w14:textId="77777777" w:rsidR="00332BD4" w:rsidRDefault="00332BD4">
      <w:r>
        <w:rPr>
          <w:rFonts w:hint="eastAsia"/>
        </w:rPr>
        <w:t>・検査前</w:t>
      </w:r>
      <w:r>
        <w:rPr>
          <w:rFonts w:hint="eastAsia"/>
        </w:rPr>
        <w:t>6</w:t>
      </w:r>
      <w:r>
        <w:rPr>
          <w:rFonts w:hint="eastAsia"/>
        </w:rPr>
        <w:t>時間</w:t>
      </w:r>
      <w:r w:rsidR="001C4A1B">
        <w:rPr>
          <w:rFonts w:hint="eastAsia"/>
        </w:rPr>
        <w:t>は</w:t>
      </w:r>
      <w:r>
        <w:rPr>
          <w:rFonts w:hint="eastAsia"/>
        </w:rPr>
        <w:t>絶食、糖分</w:t>
      </w:r>
      <w:r w:rsidR="001C4A1B">
        <w:rPr>
          <w:rFonts w:hint="eastAsia"/>
        </w:rPr>
        <w:t>を含んだ水分も禁止です</w:t>
      </w:r>
      <w:r>
        <w:rPr>
          <w:rFonts w:hint="eastAsia"/>
        </w:rPr>
        <w:t>。この間は、糖分を含んだ点滴もできませんのでご注意ください。（心サルコイドーシスの場合は</w:t>
      </w:r>
      <w:r>
        <w:rPr>
          <w:rFonts w:hint="eastAsia"/>
        </w:rPr>
        <w:t>18</w:t>
      </w:r>
      <w:r>
        <w:rPr>
          <w:rFonts w:hint="eastAsia"/>
        </w:rPr>
        <w:t>時間）</w:t>
      </w:r>
    </w:p>
    <w:p w14:paraId="6C10A3E5" w14:textId="77777777" w:rsidR="001C4A1B" w:rsidRPr="001C4A1B" w:rsidRDefault="001C4A1B">
      <w:r>
        <w:rPr>
          <w:rFonts w:hint="eastAsia"/>
        </w:rPr>
        <w:t>・糖尿病治療中の場合、基本的に検査前</w:t>
      </w:r>
      <w:r>
        <w:rPr>
          <w:rFonts w:hint="eastAsia"/>
        </w:rPr>
        <w:t>6</w:t>
      </w:r>
      <w:r>
        <w:rPr>
          <w:rFonts w:hint="eastAsia"/>
        </w:rPr>
        <w:t>時間の糖尿病治療薬・インスリン投与は中止します。それ以前の時間帯の治療薬については、病勢により適宜ご調節ください。検査待機中に低血糖発作を起こした場合はやむを得ずブドウ糖を投与する場合があります。</w:t>
      </w:r>
    </w:p>
    <w:p w14:paraId="556C86E5" w14:textId="77777777" w:rsidR="00C575CA" w:rsidRDefault="001C4A1B">
      <w:r>
        <w:rPr>
          <w:rFonts w:hint="eastAsia"/>
        </w:rPr>
        <w:t>・</w:t>
      </w:r>
      <w:r w:rsidR="00C575CA">
        <w:rPr>
          <w:rFonts w:hint="eastAsia"/>
        </w:rPr>
        <w:t>前日</w:t>
      </w:r>
      <w:r>
        <w:rPr>
          <w:rFonts w:hint="eastAsia"/>
        </w:rPr>
        <w:t>/</w:t>
      </w:r>
      <w:r>
        <w:rPr>
          <w:rFonts w:hint="eastAsia"/>
        </w:rPr>
        <w:t>当日の</w:t>
      </w:r>
      <w:r w:rsidR="00C575CA">
        <w:rPr>
          <w:rFonts w:hint="eastAsia"/>
        </w:rPr>
        <w:t>下剤の服用は</w:t>
      </w:r>
      <w:r>
        <w:rPr>
          <w:rFonts w:hint="eastAsia"/>
        </w:rPr>
        <w:t>中止して</w:t>
      </w:r>
      <w:r w:rsidR="00C575CA">
        <w:rPr>
          <w:rFonts w:hint="eastAsia"/>
        </w:rPr>
        <w:t>ください。</w:t>
      </w:r>
      <w:r w:rsidR="00C575CA">
        <w:t xml:space="preserve"> </w:t>
      </w:r>
    </w:p>
    <w:p w14:paraId="3F7FDF06" w14:textId="77777777" w:rsidR="001C4A1B" w:rsidRDefault="001C4A1B">
      <w:r>
        <w:rPr>
          <w:rFonts w:hint="eastAsia"/>
        </w:rPr>
        <w:t>保険適用要件：</w:t>
      </w:r>
    </w:p>
    <w:tbl>
      <w:tblPr>
        <w:tblW w:w="0" w:type="auto"/>
        <w:shd w:val="clear" w:color="auto" w:fill="FFFBD9"/>
        <w:tblCellMar>
          <w:top w:w="150" w:type="dxa"/>
          <w:left w:w="150" w:type="dxa"/>
          <w:bottom w:w="150" w:type="dxa"/>
          <w:right w:w="150" w:type="dxa"/>
        </w:tblCellMar>
        <w:tblLook w:val="04A0" w:firstRow="1" w:lastRow="0" w:firstColumn="1" w:lastColumn="0" w:noHBand="0" w:noVBand="1"/>
      </w:tblPr>
      <w:tblGrid>
        <w:gridCol w:w="2714"/>
        <w:gridCol w:w="5774"/>
      </w:tblGrid>
      <w:tr w:rsidR="001C4A1B" w:rsidRPr="001C4A1B" w14:paraId="3EABC8FA" w14:textId="77777777" w:rsidTr="001C4A1B">
        <w:tc>
          <w:tcPr>
            <w:tcW w:w="0" w:type="auto"/>
            <w:tcBorders>
              <w:top w:val="single" w:sz="6" w:space="0" w:color="A2A2A2"/>
              <w:left w:val="single" w:sz="6" w:space="0" w:color="A2A2A2"/>
              <w:bottom w:val="single" w:sz="6" w:space="0" w:color="A2A2A2"/>
              <w:right w:val="single" w:sz="6" w:space="0" w:color="A2A2A2"/>
            </w:tcBorders>
            <w:shd w:val="clear" w:color="auto" w:fill="FFFBD9"/>
            <w:noWrap/>
            <w:tcMar>
              <w:top w:w="75" w:type="dxa"/>
              <w:left w:w="75" w:type="dxa"/>
              <w:bottom w:w="75" w:type="dxa"/>
              <w:right w:w="75" w:type="dxa"/>
            </w:tcMar>
            <w:vAlign w:val="bottom"/>
            <w:hideMark/>
          </w:tcPr>
          <w:p w14:paraId="279BCF3C" w14:textId="77777777" w:rsidR="001C4A1B" w:rsidRPr="001C4A1B" w:rsidRDefault="001C4A1B" w:rsidP="001C4A1B">
            <w:r w:rsidRPr="001C4A1B">
              <w:rPr>
                <w:b/>
                <w:bCs/>
              </w:rPr>
              <w:t>悪性腫瘍</w:t>
            </w:r>
            <w:r w:rsidRPr="001C4A1B">
              <w:rPr>
                <w:b/>
                <w:bCs/>
              </w:rPr>
              <w:br/>
            </w:r>
            <w:r w:rsidRPr="001C4A1B">
              <w:rPr>
                <w:rFonts w:ascii="ＭＳ 明朝" w:eastAsia="ＭＳ 明朝" w:hAnsi="ＭＳ 明朝" w:cs="ＭＳ 明朝" w:hint="eastAsia"/>
                <w:b/>
                <w:bCs/>
              </w:rPr>
              <w:t>※</w:t>
            </w:r>
            <w:r w:rsidRPr="001C4A1B">
              <w:rPr>
                <w:b/>
                <w:bCs/>
              </w:rPr>
              <w:t>早期胃癌を除く</w:t>
            </w:r>
          </w:p>
        </w:tc>
        <w:tc>
          <w:tcPr>
            <w:tcW w:w="0" w:type="auto"/>
            <w:tcBorders>
              <w:top w:val="single" w:sz="6" w:space="0" w:color="A2A2A2"/>
              <w:left w:val="single" w:sz="6" w:space="0" w:color="A2A2A2"/>
              <w:bottom w:val="single" w:sz="6" w:space="0" w:color="A2A2A2"/>
              <w:right w:val="single" w:sz="6" w:space="0" w:color="A2A2A2"/>
            </w:tcBorders>
            <w:shd w:val="clear" w:color="auto" w:fill="FFFBD9"/>
            <w:tcMar>
              <w:top w:w="75" w:type="dxa"/>
              <w:left w:w="75" w:type="dxa"/>
              <w:bottom w:w="75" w:type="dxa"/>
              <w:right w:w="75" w:type="dxa"/>
            </w:tcMar>
            <w:vAlign w:val="bottom"/>
            <w:hideMark/>
          </w:tcPr>
          <w:p w14:paraId="1F69F369" w14:textId="77777777" w:rsidR="001C4A1B" w:rsidRPr="001C4A1B" w:rsidRDefault="001C4A1B" w:rsidP="001C4A1B">
            <w:r w:rsidRPr="001C4A1B">
              <w:t>他の検査、画像診断により病期診断、転移・再発の診断が確定できない方</w:t>
            </w:r>
          </w:p>
        </w:tc>
      </w:tr>
      <w:tr w:rsidR="001C4A1B" w:rsidRPr="001C4A1B" w14:paraId="5749C662" w14:textId="77777777" w:rsidTr="001C4A1B">
        <w:tc>
          <w:tcPr>
            <w:tcW w:w="0" w:type="auto"/>
            <w:tcBorders>
              <w:top w:val="single" w:sz="6" w:space="0" w:color="A2A2A2"/>
              <w:left w:val="single" w:sz="6" w:space="0" w:color="A2A2A2"/>
              <w:bottom w:val="single" w:sz="6" w:space="0" w:color="A2A2A2"/>
              <w:right w:val="single" w:sz="6" w:space="0" w:color="A2A2A2"/>
            </w:tcBorders>
            <w:shd w:val="clear" w:color="auto" w:fill="FFFBD9"/>
            <w:tcMar>
              <w:top w:w="75" w:type="dxa"/>
              <w:left w:w="75" w:type="dxa"/>
              <w:bottom w:w="75" w:type="dxa"/>
              <w:right w:w="75" w:type="dxa"/>
            </w:tcMar>
            <w:vAlign w:val="bottom"/>
            <w:hideMark/>
          </w:tcPr>
          <w:p w14:paraId="5F4A03BF" w14:textId="77777777" w:rsidR="001C4A1B" w:rsidRPr="001C4A1B" w:rsidRDefault="001C4A1B" w:rsidP="001C4A1B">
            <w:r w:rsidRPr="001C4A1B">
              <w:rPr>
                <w:b/>
                <w:bCs/>
              </w:rPr>
              <w:t>てんかん</w:t>
            </w:r>
          </w:p>
        </w:tc>
        <w:tc>
          <w:tcPr>
            <w:tcW w:w="0" w:type="auto"/>
            <w:tcBorders>
              <w:top w:val="single" w:sz="6" w:space="0" w:color="A2A2A2"/>
              <w:left w:val="single" w:sz="6" w:space="0" w:color="A2A2A2"/>
              <w:bottom w:val="single" w:sz="6" w:space="0" w:color="A2A2A2"/>
              <w:right w:val="single" w:sz="6" w:space="0" w:color="A2A2A2"/>
            </w:tcBorders>
            <w:shd w:val="clear" w:color="auto" w:fill="FFFBD9"/>
            <w:tcMar>
              <w:top w:w="75" w:type="dxa"/>
              <w:left w:w="75" w:type="dxa"/>
              <w:bottom w:w="75" w:type="dxa"/>
              <w:right w:w="75" w:type="dxa"/>
            </w:tcMar>
            <w:vAlign w:val="bottom"/>
            <w:hideMark/>
          </w:tcPr>
          <w:p w14:paraId="357EA9ED" w14:textId="77777777" w:rsidR="001C4A1B" w:rsidRPr="001C4A1B" w:rsidRDefault="001C4A1B" w:rsidP="001C4A1B">
            <w:r w:rsidRPr="001C4A1B">
              <w:t>難治性部分てんかんで外科手術が必要とされる方</w:t>
            </w:r>
          </w:p>
        </w:tc>
      </w:tr>
      <w:tr w:rsidR="001C4A1B" w:rsidRPr="001C4A1B" w14:paraId="2E6FF39E" w14:textId="77777777" w:rsidTr="001C4A1B">
        <w:tc>
          <w:tcPr>
            <w:tcW w:w="0" w:type="auto"/>
            <w:tcBorders>
              <w:top w:val="single" w:sz="6" w:space="0" w:color="A2A2A2"/>
              <w:left w:val="single" w:sz="6" w:space="0" w:color="A2A2A2"/>
              <w:bottom w:val="single" w:sz="6" w:space="0" w:color="A2A2A2"/>
              <w:right w:val="single" w:sz="6" w:space="0" w:color="A2A2A2"/>
            </w:tcBorders>
            <w:shd w:val="clear" w:color="auto" w:fill="FFFBD9"/>
            <w:tcMar>
              <w:top w:w="75" w:type="dxa"/>
              <w:left w:w="75" w:type="dxa"/>
              <w:bottom w:w="75" w:type="dxa"/>
              <w:right w:w="75" w:type="dxa"/>
            </w:tcMar>
            <w:vAlign w:val="bottom"/>
            <w:hideMark/>
          </w:tcPr>
          <w:p w14:paraId="444C7CE9" w14:textId="77777777" w:rsidR="001C4A1B" w:rsidRPr="001C4A1B" w:rsidRDefault="001C4A1B" w:rsidP="001C4A1B">
            <w:r w:rsidRPr="001C4A1B">
              <w:rPr>
                <w:b/>
                <w:bCs/>
              </w:rPr>
              <w:t>心疾患</w:t>
            </w:r>
          </w:p>
        </w:tc>
        <w:tc>
          <w:tcPr>
            <w:tcW w:w="0" w:type="auto"/>
            <w:tcBorders>
              <w:top w:val="single" w:sz="6" w:space="0" w:color="A2A2A2"/>
              <w:left w:val="single" w:sz="6" w:space="0" w:color="A2A2A2"/>
              <w:bottom w:val="single" w:sz="6" w:space="0" w:color="A2A2A2"/>
              <w:right w:val="single" w:sz="6" w:space="0" w:color="A2A2A2"/>
            </w:tcBorders>
            <w:shd w:val="clear" w:color="auto" w:fill="FFFBD9"/>
            <w:tcMar>
              <w:top w:w="75" w:type="dxa"/>
              <w:left w:w="75" w:type="dxa"/>
              <w:bottom w:w="75" w:type="dxa"/>
              <w:right w:w="75" w:type="dxa"/>
            </w:tcMar>
            <w:vAlign w:val="bottom"/>
            <w:hideMark/>
          </w:tcPr>
          <w:p w14:paraId="4560D248" w14:textId="77777777" w:rsidR="001C4A1B" w:rsidRPr="001C4A1B" w:rsidRDefault="001C4A1B" w:rsidP="001C4A1B">
            <w:r w:rsidRPr="001C4A1B">
              <w:t>虚血性心疾患による心不全患者における心筋組織のバイアビリティ診断</w:t>
            </w:r>
            <w:r w:rsidRPr="001C4A1B">
              <w:t>(</w:t>
            </w:r>
            <w:r w:rsidRPr="001C4A1B">
              <w:t>他の検査で判断のつかない場合に限る。</w:t>
            </w:r>
            <w:r w:rsidRPr="001C4A1B">
              <w:t>)</w:t>
            </w:r>
            <w:r w:rsidRPr="001C4A1B">
              <w:t>又は心サルコイドーシスにおける炎症部位の診断が必要とされ</w:t>
            </w:r>
            <w:r>
              <w:rPr>
                <w:rFonts w:hint="eastAsia"/>
              </w:rPr>
              <w:t>る方</w:t>
            </w:r>
          </w:p>
        </w:tc>
      </w:tr>
      <w:tr w:rsidR="001C4A1B" w:rsidRPr="001C4A1B" w14:paraId="44D498CA" w14:textId="77777777" w:rsidTr="001C4A1B">
        <w:tc>
          <w:tcPr>
            <w:tcW w:w="0" w:type="auto"/>
            <w:tcBorders>
              <w:top w:val="single" w:sz="6" w:space="0" w:color="A2A2A2"/>
              <w:left w:val="single" w:sz="6" w:space="0" w:color="A2A2A2"/>
              <w:bottom w:val="single" w:sz="6" w:space="0" w:color="A2A2A2"/>
              <w:right w:val="single" w:sz="6" w:space="0" w:color="A2A2A2"/>
            </w:tcBorders>
            <w:shd w:val="clear" w:color="auto" w:fill="FFFBD9"/>
            <w:tcMar>
              <w:top w:w="75" w:type="dxa"/>
              <w:left w:w="75" w:type="dxa"/>
              <w:bottom w:w="75" w:type="dxa"/>
              <w:right w:w="75" w:type="dxa"/>
            </w:tcMar>
            <w:vAlign w:val="bottom"/>
            <w:hideMark/>
          </w:tcPr>
          <w:p w14:paraId="17E1B79D" w14:textId="77777777" w:rsidR="001C4A1B" w:rsidRPr="001C4A1B" w:rsidRDefault="001C4A1B" w:rsidP="001C4A1B">
            <w:r w:rsidRPr="001C4A1B">
              <w:rPr>
                <w:b/>
                <w:bCs/>
              </w:rPr>
              <w:t>大型血管炎（高安動脈炎または巨細胞性動脈炎</w:t>
            </w:r>
            <w:r w:rsidRPr="001C4A1B">
              <w:rPr>
                <w:b/>
                <w:bCs/>
              </w:rPr>
              <w:t>)</w:t>
            </w:r>
          </w:p>
        </w:tc>
        <w:tc>
          <w:tcPr>
            <w:tcW w:w="0" w:type="auto"/>
            <w:tcBorders>
              <w:top w:val="single" w:sz="6" w:space="0" w:color="A2A2A2"/>
              <w:left w:val="single" w:sz="6" w:space="0" w:color="A2A2A2"/>
              <w:bottom w:val="single" w:sz="6" w:space="0" w:color="A2A2A2"/>
              <w:right w:val="single" w:sz="6" w:space="0" w:color="A2A2A2"/>
            </w:tcBorders>
            <w:shd w:val="clear" w:color="auto" w:fill="FFFBD9"/>
            <w:tcMar>
              <w:top w:w="75" w:type="dxa"/>
              <w:left w:w="75" w:type="dxa"/>
              <w:bottom w:w="75" w:type="dxa"/>
              <w:right w:w="75" w:type="dxa"/>
            </w:tcMar>
            <w:vAlign w:val="bottom"/>
            <w:hideMark/>
          </w:tcPr>
          <w:p w14:paraId="494DB2E3" w14:textId="77777777" w:rsidR="001C4A1B" w:rsidRPr="001C4A1B" w:rsidRDefault="001C4A1B" w:rsidP="001C4A1B">
            <w:r w:rsidRPr="001C4A1B">
              <w:t>すでに大型血管炎と診断のついている患者の、他の検査で病変の局在又は活動性の判断のつかない</w:t>
            </w:r>
            <w:r>
              <w:rPr>
                <w:rFonts w:hint="eastAsia"/>
              </w:rPr>
              <w:t>場合</w:t>
            </w:r>
          </w:p>
        </w:tc>
      </w:tr>
    </w:tbl>
    <w:p w14:paraId="2AF64D8F" w14:textId="77777777" w:rsidR="001C4A1B" w:rsidRPr="001C4A1B" w:rsidRDefault="001C4A1B"/>
    <w:sectPr w:rsidR="001C4A1B" w:rsidRPr="001C4A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CA"/>
    <w:rsid w:val="001C4A1B"/>
    <w:rsid w:val="00332BD4"/>
    <w:rsid w:val="004B1736"/>
    <w:rsid w:val="00C077AD"/>
    <w:rsid w:val="00C5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AFC1BC"/>
  <w15:chartTrackingRefBased/>
  <w15:docId w15:val="{6A33EE27-A1C8-4FCB-8781-F271E7B0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6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 S</dc:creator>
  <cp:keywords/>
  <dc:description/>
  <cp:lastModifiedBy>加本 慎一郎</cp:lastModifiedBy>
  <cp:revision>2</cp:revision>
  <dcterms:created xsi:type="dcterms:W3CDTF">2019-08-21T11:11:00Z</dcterms:created>
  <dcterms:modified xsi:type="dcterms:W3CDTF">2019-08-21T11:11:00Z</dcterms:modified>
</cp:coreProperties>
</file>